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0332D0" w14:textId="21332506" w:rsidR="001F51B3" w:rsidRDefault="001F51B3" w:rsidP="00D52F1F">
      <w:pPr>
        <w:pStyle w:val="NoSpacing"/>
        <w:ind w:left="-720" w:right="-630"/>
        <w:jc w:val="center"/>
        <w:rPr>
          <w:rFonts w:ascii="Tahoma" w:hAnsi="Tahoma" w:cs="Tahoma"/>
          <w:b/>
          <w:bCs/>
          <w:sz w:val="32"/>
          <w:szCs w:val="32"/>
        </w:rPr>
      </w:pPr>
    </w:p>
    <w:p w14:paraId="70677011" w14:textId="4135201C" w:rsidR="00876C45" w:rsidRPr="00876C45" w:rsidRDefault="00C33311" w:rsidP="00AD600B">
      <w:pPr>
        <w:pStyle w:val="Header"/>
        <w:rPr>
          <w:rFonts w:ascii="Tahoma" w:hAnsi="Tahoma" w:cs="Tahoma"/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01458B67" wp14:editId="017AD554">
            <wp:simplePos x="0" y="0"/>
            <wp:positionH relativeFrom="column">
              <wp:align>left</wp:align>
            </wp:positionH>
            <wp:positionV relativeFrom="page">
              <wp:posOffset>407670</wp:posOffset>
            </wp:positionV>
            <wp:extent cx="933450" cy="933450"/>
            <wp:effectExtent l="0" t="0" r="0" b="0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76C45" w:rsidRPr="00876C45">
        <w:rPr>
          <w:rFonts w:ascii="Tahoma" w:hAnsi="Tahoma" w:cs="Tahoma"/>
          <w:b/>
          <w:bCs/>
          <w:sz w:val="36"/>
          <w:szCs w:val="36"/>
        </w:rPr>
        <w:t>Activity Coversheet</w:t>
      </w:r>
    </w:p>
    <w:p w14:paraId="631262C9" w14:textId="5B53A5D7" w:rsidR="00876C45" w:rsidRDefault="00876C45" w:rsidP="00D52F1F">
      <w:pPr>
        <w:pStyle w:val="NoSpacing"/>
        <w:ind w:left="-720" w:right="-630"/>
        <w:jc w:val="center"/>
        <w:rPr>
          <w:rFonts w:ascii="Tahoma" w:hAnsi="Tahoma" w:cs="Tahoma"/>
          <w:b/>
          <w:bCs/>
          <w:sz w:val="32"/>
          <w:szCs w:val="32"/>
        </w:rPr>
      </w:pPr>
    </w:p>
    <w:p w14:paraId="5462E13B" w14:textId="77777777" w:rsidR="00876C45" w:rsidRDefault="00876C45" w:rsidP="00D52F1F">
      <w:pPr>
        <w:pStyle w:val="NoSpacing"/>
        <w:ind w:left="-720" w:right="-630"/>
        <w:jc w:val="center"/>
        <w:rPr>
          <w:rFonts w:ascii="Tahoma" w:hAnsi="Tahoma" w:cs="Tahoma"/>
          <w:b/>
          <w:bCs/>
          <w:sz w:val="32"/>
          <w:szCs w:val="32"/>
        </w:rPr>
      </w:pPr>
    </w:p>
    <w:p w14:paraId="46BFC305" w14:textId="0F8D77AF" w:rsidR="001F51B3" w:rsidRDefault="001F51B3" w:rsidP="00D52F1F">
      <w:pPr>
        <w:pStyle w:val="NoSpacing"/>
        <w:ind w:left="-720" w:right="-630"/>
        <w:jc w:val="center"/>
        <w:rPr>
          <w:rFonts w:ascii="Tahoma" w:hAnsi="Tahoma" w:cs="Tahoma"/>
          <w:b/>
          <w:bCs/>
          <w:sz w:val="32"/>
          <w:szCs w:val="32"/>
        </w:rPr>
      </w:pPr>
    </w:p>
    <w:tbl>
      <w:tblPr>
        <w:tblStyle w:val="TableGrid"/>
        <w:tblpPr w:leftFromText="180" w:rightFromText="180" w:vertAnchor="page" w:horzAnchor="margin" w:tblpY="1771"/>
        <w:tblW w:w="0" w:type="auto"/>
        <w:tblLook w:val="04A0" w:firstRow="1" w:lastRow="0" w:firstColumn="1" w:lastColumn="0" w:noHBand="0" w:noVBand="1"/>
      </w:tblPr>
      <w:tblGrid>
        <w:gridCol w:w="2520"/>
        <w:gridCol w:w="5845"/>
      </w:tblGrid>
      <w:tr w:rsidR="00FB5C95" w14:paraId="2901DE13" w14:textId="77777777" w:rsidTr="00620C73">
        <w:tc>
          <w:tcPr>
            <w:tcW w:w="2520" w:type="dxa"/>
          </w:tcPr>
          <w:p w14:paraId="1E9F965C" w14:textId="2F0B2F50" w:rsidR="00FB5C95" w:rsidRPr="009575BE" w:rsidRDefault="00FB5C95" w:rsidP="00876C45">
            <w:pPr>
              <w:pStyle w:val="NoSpacing"/>
              <w:rPr>
                <w:rFonts w:ascii="Tahoma" w:hAnsi="Tahoma" w:cs="Tahoma"/>
                <w:b/>
                <w:bCs/>
                <w:sz w:val="28"/>
                <w:szCs w:val="28"/>
              </w:rPr>
            </w:pPr>
            <w:r>
              <w:rPr>
                <w:rFonts w:ascii="Tahoma" w:hAnsi="Tahoma" w:cs="Tahoma"/>
                <w:b/>
                <w:bCs/>
                <w:sz w:val="28"/>
                <w:szCs w:val="28"/>
              </w:rPr>
              <w:t>Activity Name:</w:t>
            </w:r>
          </w:p>
        </w:tc>
        <w:tc>
          <w:tcPr>
            <w:tcW w:w="5845" w:type="dxa"/>
          </w:tcPr>
          <w:p w14:paraId="6B57F93F" w14:textId="0BC00BF3" w:rsidR="00FB5C95" w:rsidRPr="00C7364F" w:rsidRDefault="00C7364F" w:rsidP="00876C45">
            <w:pPr>
              <w:pStyle w:val="NoSpacing"/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 xml:space="preserve">Dana </w:t>
            </w:r>
            <w:proofErr w:type="spellStart"/>
            <w:r>
              <w:rPr>
                <w:rFonts w:ascii="Tahoma" w:hAnsi="Tahoma" w:cs="Tahoma"/>
                <w:sz w:val="28"/>
                <w:szCs w:val="28"/>
              </w:rPr>
              <w:t>Fure’s</w:t>
            </w:r>
            <w:proofErr w:type="spellEnd"/>
            <w:r>
              <w:rPr>
                <w:rFonts w:ascii="Tahoma" w:hAnsi="Tahoma" w:cs="Tahoma"/>
                <w:sz w:val="28"/>
                <w:szCs w:val="28"/>
              </w:rPr>
              <w:t xml:space="preserve"> Story</w:t>
            </w:r>
            <w:r w:rsidR="00FB5C95">
              <w:rPr>
                <w:rFonts w:ascii="Tahoma" w:hAnsi="Tahoma" w:cs="Tahoma"/>
                <w:sz w:val="28"/>
                <w:szCs w:val="28"/>
              </w:rPr>
              <w:tab/>
            </w:r>
          </w:p>
        </w:tc>
      </w:tr>
      <w:tr w:rsidR="00F80194" w14:paraId="32634E57" w14:textId="77777777" w:rsidTr="00620C73">
        <w:tc>
          <w:tcPr>
            <w:tcW w:w="2520" w:type="dxa"/>
          </w:tcPr>
          <w:p w14:paraId="24BEC14B" w14:textId="1D34D1CA" w:rsidR="00F80194" w:rsidRDefault="00F80194" w:rsidP="00876C45">
            <w:pPr>
              <w:pStyle w:val="NoSpacing"/>
              <w:rPr>
                <w:rFonts w:ascii="Tahoma" w:hAnsi="Tahoma" w:cs="Tahoma"/>
                <w:b/>
                <w:bCs/>
                <w:sz w:val="28"/>
                <w:szCs w:val="28"/>
              </w:rPr>
            </w:pPr>
            <w:r w:rsidRPr="009575BE">
              <w:rPr>
                <w:rFonts w:ascii="Tahoma" w:hAnsi="Tahoma" w:cs="Tahoma"/>
                <w:b/>
                <w:bCs/>
                <w:sz w:val="28"/>
                <w:szCs w:val="28"/>
              </w:rPr>
              <w:t>Possible Uses:</w:t>
            </w:r>
          </w:p>
        </w:tc>
        <w:tc>
          <w:tcPr>
            <w:tcW w:w="5845" w:type="dxa"/>
          </w:tcPr>
          <w:p w14:paraId="4FBA5A64" w14:textId="6B2F3A59" w:rsidR="00F80194" w:rsidRDefault="00C7364F" w:rsidP="00876C45">
            <w:pPr>
              <w:pStyle w:val="NoSpacing"/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1. Read aloud in session, discuss outcomes</w:t>
            </w:r>
          </w:p>
          <w:p w14:paraId="0DDE6551" w14:textId="7D220F13" w:rsidR="00C7364F" w:rsidRDefault="00C7364F" w:rsidP="00876C45">
            <w:pPr>
              <w:pStyle w:val="NoSpacing"/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2. Assign participants to read alone</w:t>
            </w:r>
          </w:p>
          <w:p w14:paraId="1EA94211" w14:textId="6C4808E4" w:rsidR="00C7364F" w:rsidRDefault="00C7364F" w:rsidP="00876C45">
            <w:pPr>
              <w:pStyle w:val="NoSpacing"/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 xml:space="preserve">3. Provide as a handout to participants </w:t>
            </w:r>
          </w:p>
          <w:p w14:paraId="450A2CBE" w14:textId="5C449FFB" w:rsidR="00C7364F" w:rsidRDefault="00C7364F" w:rsidP="00876C45">
            <w:pPr>
              <w:pStyle w:val="NoSpacing"/>
              <w:rPr>
                <w:rFonts w:ascii="Tahoma" w:hAnsi="Tahoma" w:cs="Tahoma"/>
                <w:b/>
                <w:bCs/>
                <w:sz w:val="28"/>
                <w:szCs w:val="28"/>
              </w:rPr>
            </w:pPr>
          </w:p>
        </w:tc>
      </w:tr>
      <w:tr w:rsidR="00F80194" w14:paraId="2CCB3C80" w14:textId="77777777" w:rsidTr="00620C73">
        <w:tc>
          <w:tcPr>
            <w:tcW w:w="2520" w:type="dxa"/>
          </w:tcPr>
          <w:p w14:paraId="26C126DD" w14:textId="78816A99" w:rsidR="00F80194" w:rsidRDefault="00F80194" w:rsidP="00876C45">
            <w:pPr>
              <w:pStyle w:val="NoSpacing"/>
              <w:rPr>
                <w:rFonts w:ascii="Tahoma" w:hAnsi="Tahoma" w:cs="Tahoma"/>
                <w:b/>
                <w:bCs/>
                <w:sz w:val="28"/>
                <w:szCs w:val="28"/>
              </w:rPr>
            </w:pPr>
            <w:r w:rsidRPr="009575BE">
              <w:rPr>
                <w:rFonts w:ascii="Tahoma" w:hAnsi="Tahoma" w:cs="Tahoma"/>
                <w:b/>
                <w:bCs/>
                <w:sz w:val="28"/>
                <w:szCs w:val="28"/>
              </w:rPr>
              <w:t>Target Audience</w:t>
            </w:r>
            <w:r w:rsidR="001B7912">
              <w:rPr>
                <w:rFonts w:ascii="Tahoma" w:hAnsi="Tahoma" w:cs="Tahoma"/>
                <w:b/>
                <w:bCs/>
                <w:sz w:val="28"/>
                <w:szCs w:val="28"/>
              </w:rPr>
              <w:t>/</w:t>
            </w:r>
            <w:r w:rsidR="00620C73">
              <w:rPr>
                <w:rFonts w:ascii="Tahoma" w:hAnsi="Tahoma" w:cs="Tahoma"/>
                <w:b/>
                <w:bCs/>
                <w:sz w:val="28"/>
                <w:szCs w:val="28"/>
              </w:rPr>
              <w:t>s</w:t>
            </w:r>
            <w:r w:rsidRPr="009575BE">
              <w:rPr>
                <w:rFonts w:ascii="Tahoma" w:hAnsi="Tahoma" w:cs="Tahoma"/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5845" w:type="dxa"/>
          </w:tcPr>
          <w:p w14:paraId="5AFCBC28" w14:textId="18F4813A" w:rsidR="00F80194" w:rsidRDefault="00C7364F" w:rsidP="00876C45">
            <w:pPr>
              <w:pStyle w:val="NoSpacing"/>
              <w:rPr>
                <w:rFonts w:ascii="Tahoma" w:hAnsi="Tahoma" w:cs="Tahoma"/>
                <w:b/>
                <w:bCs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Law Enforcement Officers</w:t>
            </w:r>
            <w:r w:rsidR="00F80194">
              <w:rPr>
                <w:rFonts w:ascii="Tahoma" w:hAnsi="Tahoma" w:cs="Tahoma"/>
                <w:sz w:val="28"/>
                <w:szCs w:val="28"/>
              </w:rPr>
              <w:tab/>
            </w:r>
          </w:p>
        </w:tc>
      </w:tr>
    </w:tbl>
    <w:p w14:paraId="5FD23CC2" w14:textId="77777777" w:rsidR="00620C73" w:rsidRDefault="0066544B" w:rsidP="00C33311">
      <w:pPr>
        <w:pStyle w:val="NoSpacing"/>
        <w:tabs>
          <w:tab w:val="left" w:pos="720"/>
          <w:tab w:val="left" w:pos="6975"/>
        </w:tabs>
        <w:rPr>
          <w:rFonts w:ascii="Tahoma" w:hAnsi="Tahoma" w:cs="Tahoma"/>
          <w:b/>
          <w:bCs/>
          <w:sz w:val="28"/>
          <w:szCs w:val="28"/>
        </w:rPr>
      </w:pPr>
      <w:r>
        <w:rPr>
          <w:rFonts w:ascii="Tahoma" w:hAnsi="Tahoma" w:cs="Tahoma"/>
          <w:b/>
          <w:bCs/>
          <w:sz w:val="28"/>
          <w:szCs w:val="28"/>
        </w:rPr>
        <w:tab/>
      </w:r>
    </w:p>
    <w:p w14:paraId="78204A8A" w14:textId="618FAC4F" w:rsidR="0066544B" w:rsidRDefault="00C33311" w:rsidP="00C33311">
      <w:pPr>
        <w:pStyle w:val="NoSpacing"/>
        <w:tabs>
          <w:tab w:val="left" w:pos="720"/>
          <w:tab w:val="left" w:pos="6975"/>
        </w:tabs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b/>
          <w:bCs/>
          <w:sz w:val="28"/>
          <w:szCs w:val="28"/>
        </w:rPr>
        <w:tab/>
      </w:r>
    </w:p>
    <w:p w14:paraId="09C0FB04" w14:textId="447F095A" w:rsidR="001F51B3" w:rsidRDefault="001F51B3" w:rsidP="00C81789">
      <w:pPr>
        <w:pStyle w:val="NoSpacing"/>
        <w:ind w:right="684"/>
        <w:rPr>
          <w:rFonts w:ascii="Tahoma" w:hAnsi="Tahoma" w:cs="Tahoma"/>
          <w:b/>
          <w:bCs/>
          <w:sz w:val="32"/>
          <w:szCs w:val="32"/>
        </w:rPr>
      </w:pPr>
    </w:p>
    <w:tbl>
      <w:tblPr>
        <w:tblStyle w:val="TableGrid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3480"/>
        <w:gridCol w:w="7081"/>
      </w:tblGrid>
      <w:tr w:rsidR="001437DA" w14:paraId="416A249C" w14:textId="77777777" w:rsidTr="00C7364F">
        <w:tc>
          <w:tcPr>
            <w:tcW w:w="3480" w:type="dxa"/>
          </w:tcPr>
          <w:p w14:paraId="32553CFF" w14:textId="200B3D94" w:rsidR="001437DA" w:rsidRPr="009575BE" w:rsidRDefault="001437DA" w:rsidP="004C2BE3">
            <w:pPr>
              <w:pStyle w:val="NoSpacing"/>
              <w:ind w:right="-630"/>
              <w:rPr>
                <w:rFonts w:ascii="Tahoma" w:hAnsi="Tahoma" w:cs="Tahoma"/>
                <w:b/>
                <w:bCs/>
                <w:sz w:val="28"/>
                <w:szCs w:val="28"/>
              </w:rPr>
            </w:pPr>
            <w:r w:rsidRPr="009575BE">
              <w:rPr>
                <w:rFonts w:ascii="Tahoma" w:hAnsi="Tahoma" w:cs="Tahoma"/>
                <w:b/>
                <w:bCs/>
                <w:sz w:val="28"/>
                <w:szCs w:val="28"/>
              </w:rPr>
              <w:t>Time:</w:t>
            </w:r>
          </w:p>
        </w:tc>
        <w:tc>
          <w:tcPr>
            <w:tcW w:w="7081" w:type="dxa"/>
          </w:tcPr>
          <w:p w14:paraId="0B11CC12" w14:textId="50BE99BD" w:rsidR="001437DA" w:rsidRPr="00986250" w:rsidRDefault="00C7364F" w:rsidP="0061681F">
            <w:pPr>
              <w:pStyle w:val="NoSpacing"/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20-30 minutes</w:t>
            </w:r>
            <w:r w:rsidR="001437DA">
              <w:rPr>
                <w:rFonts w:ascii="Tahoma" w:hAnsi="Tahoma" w:cs="Tahoma"/>
                <w:sz w:val="28"/>
                <w:szCs w:val="28"/>
              </w:rPr>
              <w:tab/>
            </w:r>
            <w:r w:rsidR="001437DA">
              <w:rPr>
                <w:rFonts w:ascii="Tahoma" w:hAnsi="Tahoma" w:cs="Tahoma"/>
                <w:sz w:val="28"/>
                <w:szCs w:val="28"/>
              </w:rPr>
              <w:tab/>
            </w:r>
            <w:r w:rsidR="001437DA">
              <w:rPr>
                <w:rFonts w:ascii="Tahoma" w:hAnsi="Tahoma" w:cs="Tahoma"/>
                <w:sz w:val="28"/>
                <w:szCs w:val="28"/>
              </w:rPr>
              <w:tab/>
            </w:r>
            <w:r w:rsidR="001437DA">
              <w:rPr>
                <w:rFonts w:ascii="Tahoma" w:hAnsi="Tahoma" w:cs="Tahoma"/>
                <w:sz w:val="28"/>
                <w:szCs w:val="28"/>
              </w:rPr>
              <w:tab/>
            </w:r>
          </w:p>
        </w:tc>
      </w:tr>
      <w:tr w:rsidR="001437DA" w14:paraId="3C3B5FA6" w14:textId="77777777" w:rsidTr="00C7364F">
        <w:tc>
          <w:tcPr>
            <w:tcW w:w="3480" w:type="dxa"/>
          </w:tcPr>
          <w:p w14:paraId="47F1C741" w14:textId="667B191C" w:rsidR="001437DA" w:rsidRDefault="001437DA" w:rsidP="004C2BE3">
            <w:pPr>
              <w:pStyle w:val="NoSpacing"/>
              <w:ind w:right="-630"/>
              <w:rPr>
                <w:rFonts w:ascii="Tahoma" w:hAnsi="Tahoma" w:cs="Tahoma"/>
                <w:b/>
                <w:bCs/>
                <w:sz w:val="32"/>
                <w:szCs w:val="32"/>
              </w:rPr>
            </w:pPr>
            <w:r w:rsidRPr="009575BE">
              <w:rPr>
                <w:rFonts w:ascii="Tahoma" w:hAnsi="Tahoma" w:cs="Tahoma"/>
                <w:b/>
                <w:bCs/>
                <w:sz w:val="28"/>
                <w:szCs w:val="28"/>
              </w:rPr>
              <w:t>Objectives:</w:t>
            </w:r>
          </w:p>
        </w:tc>
        <w:tc>
          <w:tcPr>
            <w:tcW w:w="7081" w:type="dxa"/>
          </w:tcPr>
          <w:p w14:paraId="36096B6B" w14:textId="084A1D79" w:rsidR="001437DA" w:rsidRDefault="001437DA" w:rsidP="009D16F8">
            <w:pPr>
              <w:pStyle w:val="NoSpacing"/>
              <w:ind w:right="136"/>
              <w:rPr>
                <w:rFonts w:ascii="Tahoma" w:hAnsi="Tahoma" w:cs="Tahoma"/>
                <w:sz w:val="28"/>
                <w:szCs w:val="28"/>
              </w:rPr>
            </w:pPr>
            <w:r w:rsidRPr="00986250">
              <w:rPr>
                <w:rFonts w:ascii="Tahoma" w:hAnsi="Tahoma" w:cs="Tahoma"/>
                <w:sz w:val="28"/>
                <w:szCs w:val="28"/>
              </w:rPr>
              <w:t xml:space="preserve">Upon completion of this activity, participants will be </w:t>
            </w:r>
            <w:r>
              <w:rPr>
                <w:rFonts w:ascii="Tahoma" w:hAnsi="Tahoma" w:cs="Tahoma"/>
                <w:sz w:val="28"/>
                <w:szCs w:val="28"/>
              </w:rPr>
              <w:t>able to:</w:t>
            </w:r>
          </w:p>
          <w:p w14:paraId="1E596780" w14:textId="1B8E07D5" w:rsidR="001437DA" w:rsidRDefault="00C7364F" w:rsidP="009D16F8">
            <w:pPr>
              <w:pStyle w:val="NoSpacing"/>
              <w:numPr>
                <w:ilvl w:val="0"/>
                <w:numId w:val="2"/>
              </w:numPr>
              <w:ind w:right="136"/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Identify mistakes law enforcement made</w:t>
            </w:r>
          </w:p>
          <w:p w14:paraId="32CF3FE2" w14:textId="71768C1B" w:rsidR="00C7364F" w:rsidRDefault="00C7364F" w:rsidP="009D16F8">
            <w:pPr>
              <w:pStyle w:val="NoSpacing"/>
              <w:numPr>
                <w:ilvl w:val="0"/>
                <w:numId w:val="2"/>
              </w:numPr>
              <w:ind w:right="136"/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 xml:space="preserve">Discuss appropriate ways to respond in an AYA situation </w:t>
            </w:r>
          </w:p>
          <w:p w14:paraId="6BE9E9CF" w14:textId="7C317AC5" w:rsidR="00C7364F" w:rsidRDefault="00C7364F" w:rsidP="009D16F8">
            <w:pPr>
              <w:pStyle w:val="NoSpacing"/>
              <w:numPr>
                <w:ilvl w:val="0"/>
                <w:numId w:val="2"/>
              </w:numPr>
              <w:ind w:right="136"/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 xml:space="preserve">Gain knowledge about stalking </w:t>
            </w:r>
          </w:p>
          <w:p w14:paraId="2175F1BD" w14:textId="7E287752" w:rsidR="001437DA" w:rsidRDefault="001437DA" w:rsidP="00C7364F">
            <w:pPr>
              <w:pStyle w:val="NoSpacing"/>
              <w:ind w:left="720" w:right="136"/>
              <w:rPr>
                <w:rFonts w:ascii="Tahoma" w:hAnsi="Tahoma" w:cs="Tahoma"/>
                <w:b/>
                <w:bCs/>
                <w:sz w:val="32"/>
                <w:szCs w:val="32"/>
              </w:rPr>
            </w:pPr>
          </w:p>
        </w:tc>
      </w:tr>
      <w:tr w:rsidR="00C7364F" w14:paraId="63218515" w14:textId="77777777" w:rsidTr="00C7364F">
        <w:tc>
          <w:tcPr>
            <w:tcW w:w="3480" w:type="dxa"/>
          </w:tcPr>
          <w:p w14:paraId="4D85B7E7" w14:textId="323C41C8" w:rsidR="00C7364F" w:rsidRPr="00A01A40" w:rsidRDefault="00C7364F" w:rsidP="00C7364F">
            <w:pPr>
              <w:pStyle w:val="NoSpacing"/>
              <w:rPr>
                <w:rFonts w:ascii="Tahoma" w:hAnsi="Tahoma" w:cs="Tahoma"/>
                <w:sz w:val="28"/>
                <w:szCs w:val="28"/>
              </w:rPr>
            </w:pPr>
            <w:r w:rsidRPr="00A01A40">
              <w:rPr>
                <w:rFonts w:ascii="Tahoma" w:hAnsi="Tahoma" w:cs="Tahoma"/>
                <w:b/>
                <w:bCs/>
                <w:sz w:val="28"/>
                <w:szCs w:val="28"/>
              </w:rPr>
              <w:t>Key Terms &amp;</w:t>
            </w:r>
            <w:r w:rsidRPr="00A01A40">
              <w:rPr>
                <w:rFonts w:ascii="Tahoma" w:hAnsi="Tahoma" w:cs="Tahoma"/>
                <w:b/>
                <w:bCs/>
                <w:sz w:val="28"/>
                <w:szCs w:val="28"/>
              </w:rPr>
              <w:tab/>
            </w:r>
          </w:p>
          <w:p w14:paraId="1DED08F0" w14:textId="77777777" w:rsidR="00C7364F" w:rsidRPr="00A01A40" w:rsidRDefault="00C7364F" w:rsidP="00C7364F">
            <w:pPr>
              <w:pStyle w:val="NoSpacing"/>
              <w:rPr>
                <w:rFonts w:ascii="Tahoma" w:hAnsi="Tahoma" w:cs="Tahoma"/>
                <w:b/>
                <w:bCs/>
                <w:sz w:val="28"/>
                <w:szCs w:val="28"/>
              </w:rPr>
            </w:pPr>
            <w:r w:rsidRPr="00A01A40">
              <w:rPr>
                <w:rFonts w:ascii="Tahoma" w:hAnsi="Tahoma" w:cs="Tahoma"/>
                <w:b/>
                <w:bCs/>
                <w:sz w:val="28"/>
                <w:szCs w:val="28"/>
              </w:rPr>
              <w:t xml:space="preserve">Concepts: </w:t>
            </w:r>
          </w:p>
          <w:p w14:paraId="4CD1313B" w14:textId="77777777" w:rsidR="00C7364F" w:rsidRPr="00A01A40" w:rsidRDefault="00C7364F" w:rsidP="00C7364F">
            <w:pPr>
              <w:pStyle w:val="NoSpacing"/>
              <w:ind w:right="-630"/>
              <w:rPr>
                <w:rFonts w:ascii="Tahoma" w:hAnsi="Tahoma" w:cs="Tahoma"/>
                <w:b/>
                <w:bCs/>
                <w:sz w:val="32"/>
                <w:szCs w:val="32"/>
              </w:rPr>
            </w:pPr>
          </w:p>
        </w:tc>
        <w:tc>
          <w:tcPr>
            <w:tcW w:w="7081" w:type="dxa"/>
          </w:tcPr>
          <w:p w14:paraId="105A7AAE" w14:textId="09949FFC" w:rsidR="00C7364F" w:rsidRDefault="00C7364F" w:rsidP="00C7364F">
            <w:pPr>
              <w:pStyle w:val="NoSpacing"/>
              <w:ind w:right="136"/>
              <w:rPr>
                <w:rFonts w:ascii="Tahoma" w:hAnsi="Tahoma" w:cs="Tahoma"/>
                <w:b/>
                <w:bCs/>
                <w:sz w:val="32"/>
                <w:szCs w:val="32"/>
              </w:rPr>
            </w:pPr>
            <w:r w:rsidRPr="00BA1867">
              <w:rPr>
                <w:rFonts w:ascii="Tahoma" w:hAnsi="Tahoma" w:cs="Tahoma"/>
                <w:bCs/>
                <w:sz w:val="28"/>
                <w:szCs w:val="28"/>
              </w:rPr>
              <w:t>Stalking, response to TDV calls</w:t>
            </w:r>
          </w:p>
        </w:tc>
      </w:tr>
      <w:tr w:rsidR="00C7364F" w14:paraId="1D0885DF" w14:textId="77777777" w:rsidTr="00C7364F">
        <w:tc>
          <w:tcPr>
            <w:tcW w:w="3480" w:type="dxa"/>
          </w:tcPr>
          <w:p w14:paraId="53F46692" w14:textId="00FCE352" w:rsidR="00C7364F" w:rsidRPr="00A01A40" w:rsidRDefault="00C7364F" w:rsidP="00C7364F">
            <w:pPr>
              <w:pStyle w:val="NoSpacing"/>
              <w:ind w:left="2970" w:hanging="2970"/>
              <w:rPr>
                <w:rFonts w:ascii="Tahoma" w:hAnsi="Tahoma" w:cs="Tahoma"/>
                <w:sz w:val="28"/>
                <w:szCs w:val="28"/>
              </w:rPr>
            </w:pPr>
            <w:r w:rsidRPr="00A01A40">
              <w:rPr>
                <w:rFonts w:ascii="Tahoma" w:hAnsi="Tahoma" w:cs="Tahoma"/>
                <w:b/>
                <w:bCs/>
                <w:sz w:val="28"/>
                <w:szCs w:val="28"/>
              </w:rPr>
              <w:t xml:space="preserve">Equipment or </w:t>
            </w:r>
          </w:p>
          <w:p w14:paraId="17FB5950" w14:textId="05F2FCFA" w:rsidR="00C7364F" w:rsidRPr="00A01A40" w:rsidRDefault="00C7364F" w:rsidP="00C7364F">
            <w:pPr>
              <w:pStyle w:val="NoSpacing"/>
              <w:rPr>
                <w:rFonts w:ascii="Tahoma" w:hAnsi="Tahoma" w:cs="Tahoma"/>
                <w:sz w:val="28"/>
                <w:szCs w:val="28"/>
              </w:rPr>
            </w:pPr>
            <w:r w:rsidRPr="00A01A40">
              <w:rPr>
                <w:rFonts w:ascii="Tahoma" w:hAnsi="Tahoma" w:cs="Tahoma"/>
                <w:b/>
                <w:bCs/>
                <w:sz w:val="28"/>
                <w:szCs w:val="28"/>
              </w:rPr>
              <w:t xml:space="preserve">Materials Needed:     </w:t>
            </w:r>
          </w:p>
        </w:tc>
        <w:tc>
          <w:tcPr>
            <w:tcW w:w="7081" w:type="dxa"/>
          </w:tcPr>
          <w:p w14:paraId="42F77F61" w14:textId="2A92BA71" w:rsidR="00C7364F" w:rsidRPr="004F33CF" w:rsidRDefault="00C7364F" w:rsidP="00C7364F">
            <w:pPr>
              <w:pStyle w:val="NoSpacing"/>
              <w:ind w:right="226"/>
              <w:rPr>
                <w:rFonts w:ascii="Tahoma" w:hAnsi="Tahoma" w:cs="Tahoma"/>
                <w:sz w:val="28"/>
                <w:szCs w:val="28"/>
              </w:rPr>
            </w:pPr>
            <w:r w:rsidRPr="004F33CF">
              <w:rPr>
                <w:rFonts w:ascii="Tahoma" w:hAnsi="Tahoma" w:cs="Tahoma"/>
                <w:sz w:val="28"/>
                <w:szCs w:val="28"/>
              </w:rPr>
              <w:t xml:space="preserve">Handout/Docs </w:t>
            </w:r>
            <w:r>
              <w:rPr>
                <w:rFonts w:ascii="Tahoma" w:hAnsi="Tahoma" w:cs="Tahoma"/>
                <w:sz w:val="28"/>
                <w:szCs w:val="28"/>
              </w:rPr>
              <w:t xml:space="preserve">(Dana </w:t>
            </w:r>
            <w:proofErr w:type="spellStart"/>
            <w:r>
              <w:rPr>
                <w:rFonts w:ascii="Tahoma" w:hAnsi="Tahoma" w:cs="Tahoma"/>
                <w:sz w:val="28"/>
                <w:szCs w:val="28"/>
              </w:rPr>
              <w:t>Fure’s</w:t>
            </w:r>
            <w:proofErr w:type="spellEnd"/>
            <w:r>
              <w:rPr>
                <w:rFonts w:ascii="Tahoma" w:hAnsi="Tahoma" w:cs="Tahoma"/>
                <w:sz w:val="28"/>
                <w:szCs w:val="28"/>
              </w:rPr>
              <w:t xml:space="preserve"> story)</w:t>
            </w:r>
            <w:r w:rsidRPr="004F33CF">
              <w:rPr>
                <w:rFonts w:ascii="Tahoma" w:hAnsi="Tahoma" w:cs="Tahoma"/>
                <w:sz w:val="28"/>
                <w:szCs w:val="28"/>
              </w:rPr>
              <w:t>:</w:t>
            </w:r>
          </w:p>
          <w:p w14:paraId="370BA6B1" w14:textId="5A07483B" w:rsidR="00C7364F" w:rsidRDefault="00805605" w:rsidP="00C7364F">
            <w:pPr>
              <w:pStyle w:val="NoSpacing"/>
              <w:ind w:right="226"/>
              <w:rPr>
                <w:rFonts w:ascii="Tahoma" w:hAnsi="Tahoma" w:cs="Tahoma"/>
                <w:color w:val="0563C1" w:themeColor="hyperlink"/>
                <w:sz w:val="28"/>
                <w:szCs w:val="28"/>
                <w:u w:val="single"/>
              </w:rPr>
            </w:pPr>
            <w:hyperlink r:id="rId8" w:history="1">
              <w:r w:rsidR="00C7364F" w:rsidRPr="00BA1867">
                <w:rPr>
                  <w:rFonts w:ascii="Tahoma" w:hAnsi="Tahoma" w:cs="Tahoma"/>
                  <w:color w:val="0563C1" w:themeColor="hyperlink"/>
                  <w:sz w:val="28"/>
                  <w:szCs w:val="28"/>
                  <w:u w:val="single"/>
                </w:rPr>
                <w:t>https://www.seattletimes.com/seattle-news/snohomish-county-to-pay-1m-in-lawsuit-over-domestic-violence-slaying/</w:t>
              </w:r>
            </w:hyperlink>
          </w:p>
          <w:p w14:paraId="646AEEB3" w14:textId="75543F1D" w:rsidR="00C7364F" w:rsidRDefault="00C7364F" w:rsidP="00C7364F">
            <w:pPr>
              <w:pStyle w:val="NoSpacing"/>
              <w:ind w:right="226"/>
              <w:rPr>
                <w:rFonts w:ascii="Tahoma" w:hAnsi="Tahoma" w:cs="Tahoma"/>
                <w:color w:val="0563C1" w:themeColor="hyperlink"/>
                <w:sz w:val="28"/>
                <w:szCs w:val="28"/>
                <w:u w:val="single"/>
              </w:rPr>
            </w:pPr>
          </w:p>
          <w:p w14:paraId="209E0E02" w14:textId="6F49D6C6" w:rsidR="00C7364F" w:rsidRPr="00C7364F" w:rsidRDefault="00C7364F" w:rsidP="00C7364F">
            <w:pPr>
              <w:ind w:right="226"/>
              <w:rPr>
                <w:rFonts w:ascii="Tahoma" w:hAnsi="Tahoma" w:cs="Tahoma"/>
                <w:sz w:val="28"/>
                <w:szCs w:val="28"/>
              </w:rPr>
            </w:pPr>
            <w:r w:rsidRPr="00BA1867">
              <w:rPr>
                <w:rFonts w:ascii="Tahoma" w:hAnsi="Tahoma" w:cs="Tahoma"/>
                <w:sz w:val="28"/>
                <w:szCs w:val="28"/>
              </w:rPr>
              <w:t>Other Equipment/Materials: printed article</w:t>
            </w:r>
            <w:r>
              <w:rPr>
                <w:rFonts w:ascii="Tahoma" w:hAnsi="Tahoma" w:cs="Tahoma"/>
                <w:sz w:val="28"/>
                <w:szCs w:val="28"/>
              </w:rPr>
              <w:t xml:space="preserve"> below</w:t>
            </w:r>
          </w:p>
        </w:tc>
      </w:tr>
      <w:tr w:rsidR="00C7364F" w14:paraId="6C9C842C" w14:textId="77777777" w:rsidTr="00C7364F">
        <w:tc>
          <w:tcPr>
            <w:tcW w:w="3480" w:type="dxa"/>
          </w:tcPr>
          <w:p w14:paraId="6B048E35" w14:textId="700D6FBD" w:rsidR="00C7364F" w:rsidRDefault="00C7364F" w:rsidP="00C7364F">
            <w:pPr>
              <w:pStyle w:val="NoSpacing"/>
              <w:ind w:right="-630"/>
              <w:rPr>
                <w:rFonts w:ascii="Tahoma" w:hAnsi="Tahoma" w:cs="Tahoma"/>
                <w:b/>
                <w:bCs/>
                <w:sz w:val="32"/>
                <w:szCs w:val="32"/>
              </w:rPr>
            </w:pPr>
            <w:r w:rsidRPr="000B10E6">
              <w:rPr>
                <w:rFonts w:ascii="Tahoma" w:hAnsi="Tahoma" w:cs="Tahoma"/>
                <w:b/>
                <w:bCs/>
                <w:sz w:val="28"/>
                <w:szCs w:val="28"/>
              </w:rPr>
              <w:t>Preparation</w:t>
            </w:r>
            <w:r>
              <w:rPr>
                <w:rFonts w:ascii="Tahoma" w:hAnsi="Tahoma" w:cs="Tahoma"/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7081" w:type="dxa"/>
          </w:tcPr>
          <w:p w14:paraId="28D06B0F" w14:textId="5929191A" w:rsidR="00C7364F" w:rsidRDefault="00C7364F" w:rsidP="00C7364F">
            <w:pPr>
              <w:pStyle w:val="NoSpacing"/>
              <w:ind w:right="226"/>
              <w:rPr>
                <w:rFonts w:ascii="Tahoma" w:hAnsi="Tahoma" w:cs="Tahoma"/>
                <w:b/>
                <w:bCs/>
                <w:sz w:val="32"/>
                <w:szCs w:val="32"/>
              </w:rPr>
            </w:pPr>
            <w:r w:rsidRPr="00BA1867">
              <w:rPr>
                <w:rFonts w:ascii="Tahoma" w:hAnsi="Tahoma" w:cs="Tahoma"/>
                <w:b/>
                <w:bCs/>
                <w:sz w:val="32"/>
                <w:szCs w:val="32"/>
              </w:rPr>
              <w:t>Print article or provide link to article</w:t>
            </w:r>
          </w:p>
        </w:tc>
      </w:tr>
      <w:tr w:rsidR="00C7364F" w14:paraId="68964205" w14:textId="77777777" w:rsidTr="00C7364F">
        <w:tc>
          <w:tcPr>
            <w:tcW w:w="3480" w:type="dxa"/>
          </w:tcPr>
          <w:p w14:paraId="4B878C09" w14:textId="25BDC129" w:rsidR="00C7364F" w:rsidRDefault="00C7364F" w:rsidP="00C7364F">
            <w:pPr>
              <w:pStyle w:val="NoSpacing"/>
              <w:ind w:right="-630"/>
              <w:rPr>
                <w:rFonts w:ascii="Tahoma" w:hAnsi="Tahoma" w:cs="Tahoma"/>
                <w:b/>
                <w:bCs/>
                <w:sz w:val="32"/>
                <w:szCs w:val="32"/>
              </w:rPr>
            </w:pPr>
            <w:r>
              <w:rPr>
                <w:rFonts w:ascii="Tahoma" w:hAnsi="Tahoma" w:cs="Tahoma"/>
                <w:b/>
                <w:bCs/>
                <w:sz w:val="28"/>
                <w:szCs w:val="28"/>
              </w:rPr>
              <w:t xml:space="preserve">Facilitation </w:t>
            </w:r>
            <w:r w:rsidRPr="00BC5DBF">
              <w:rPr>
                <w:rFonts w:ascii="Tahoma" w:hAnsi="Tahoma" w:cs="Tahoma"/>
                <w:b/>
                <w:bCs/>
                <w:sz w:val="28"/>
                <w:szCs w:val="28"/>
              </w:rPr>
              <w:t>Instructions:</w:t>
            </w:r>
          </w:p>
        </w:tc>
        <w:tc>
          <w:tcPr>
            <w:tcW w:w="7081" w:type="dxa"/>
          </w:tcPr>
          <w:p w14:paraId="22A87D61" w14:textId="77777777" w:rsidR="00C7364F" w:rsidRPr="00BA1867" w:rsidRDefault="00C7364F" w:rsidP="00C7364F">
            <w:pPr>
              <w:ind w:right="226"/>
              <w:rPr>
                <w:rFonts w:ascii="Tahoma" w:hAnsi="Tahoma" w:cs="Tahoma"/>
                <w:sz w:val="28"/>
                <w:szCs w:val="28"/>
              </w:rPr>
            </w:pPr>
            <w:r w:rsidRPr="00BA1867">
              <w:rPr>
                <w:rFonts w:ascii="Tahoma" w:hAnsi="Tahoma" w:cs="Tahoma"/>
                <w:sz w:val="28"/>
                <w:szCs w:val="28"/>
              </w:rPr>
              <w:t>Read article and discuss. (article attached on following pages)</w:t>
            </w:r>
          </w:p>
          <w:p w14:paraId="34DEC4BC" w14:textId="77777777" w:rsidR="00C7364F" w:rsidRPr="00BA1867" w:rsidRDefault="00C7364F" w:rsidP="00C7364F">
            <w:pPr>
              <w:ind w:right="226"/>
              <w:rPr>
                <w:rFonts w:ascii="Tahoma" w:hAnsi="Tahoma" w:cs="Tahoma"/>
                <w:sz w:val="28"/>
                <w:szCs w:val="28"/>
              </w:rPr>
            </w:pPr>
          </w:p>
          <w:p w14:paraId="612E399C" w14:textId="77777777" w:rsidR="00C7364F" w:rsidRPr="00BA1867" w:rsidRDefault="00C7364F" w:rsidP="00C7364F">
            <w:pPr>
              <w:ind w:right="226"/>
              <w:rPr>
                <w:rFonts w:ascii="Tahoma" w:hAnsi="Tahoma" w:cs="Tahoma"/>
                <w:sz w:val="28"/>
                <w:szCs w:val="28"/>
              </w:rPr>
            </w:pPr>
            <w:r w:rsidRPr="00BA1867">
              <w:rPr>
                <w:rFonts w:ascii="Tahoma" w:hAnsi="Tahoma" w:cs="Tahoma"/>
                <w:sz w:val="28"/>
                <w:szCs w:val="28"/>
              </w:rPr>
              <w:t>Follow Up Questions:</w:t>
            </w:r>
          </w:p>
          <w:p w14:paraId="4565034B" w14:textId="77777777" w:rsidR="00C7364F" w:rsidRPr="00BA1867" w:rsidRDefault="00C7364F" w:rsidP="00C7364F">
            <w:pPr>
              <w:numPr>
                <w:ilvl w:val="0"/>
                <w:numId w:val="4"/>
              </w:numPr>
              <w:ind w:right="226"/>
              <w:rPr>
                <w:rFonts w:ascii="Tahoma" w:hAnsi="Tahoma" w:cs="Tahoma"/>
                <w:sz w:val="28"/>
                <w:szCs w:val="28"/>
              </w:rPr>
            </w:pPr>
            <w:r w:rsidRPr="00BA1867">
              <w:rPr>
                <w:rFonts w:ascii="Tahoma" w:hAnsi="Tahoma" w:cs="Tahoma"/>
                <w:sz w:val="28"/>
                <w:szCs w:val="28"/>
              </w:rPr>
              <w:t xml:space="preserve">What were the warning signs of a violent relationship? </w:t>
            </w:r>
          </w:p>
          <w:p w14:paraId="4F3C241E" w14:textId="77777777" w:rsidR="00C7364F" w:rsidRPr="00BA1867" w:rsidRDefault="00C7364F" w:rsidP="00C7364F">
            <w:pPr>
              <w:numPr>
                <w:ilvl w:val="0"/>
                <w:numId w:val="4"/>
              </w:numPr>
              <w:ind w:right="226"/>
              <w:rPr>
                <w:rFonts w:ascii="Tahoma" w:hAnsi="Tahoma" w:cs="Tahoma"/>
                <w:sz w:val="28"/>
                <w:szCs w:val="28"/>
              </w:rPr>
            </w:pPr>
            <w:r w:rsidRPr="00BA1867">
              <w:rPr>
                <w:rFonts w:ascii="Tahoma" w:hAnsi="Tahoma" w:cs="Tahoma"/>
                <w:sz w:val="28"/>
                <w:szCs w:val="28"/>
              </w:rPr>
              <w:t xml:space="preserve">Were there other routes for Dana to alleviate this issue? </w:t>
            </w:r>
          </w:p>
          <w:p w14:paraId="514284DD" w14:textId="77777777" w:rsidR="00C7364F" w:rsidRPr="00BA1867" w:rsidRDefault="00C7364F" w:rsidP="00C7364F">
            <w:pPr>
              <w:numPr>
                <w:ilvl w:val="0"/>
                <w:numId w:val="4"/>
              </w:numPr>
              <w:ind w:right="226"/>
              <w:rPr>
                <w:rFonts w:ascii="Tahoma" w:hAnsi="Tahoma" w:cs="Tahoma"/>
                <w:sz w:val="28"/>
                <w:szCs w:val="28"/>
              </w:rPr>
            </w:pPr>
            <w:r w:rsidRPr="00BA1867">
              <w:rPr>
                <w:rFonts w:ascii="Tahoma" w:hAnsi="Tahoma" w:cs="Tahoma"/>
                <w:sz w:val="28"/>
                <w:szCs w:val="28"/>
              </w:rPr>
              <w:t xml:space="preserve">In the wake of her death, what could Law Enforcement have done differently? </w:t>
            </w:r>
          </w:p>
          <w:p w14:paraId="7FEFF6AF" w14:textId="77777777" w:rsidR="00C7364F" w:rsidRPr="00BA1867" w:rsidRDefault="00C7364F" w:rsidP="00C7364F">
            <w:pPr>
              <w:numPr>
                <w:ilvl w:val="0"/>
                <w:numId w:val="4"/>
              </w:numPr>
              <w:ind w:right="226"/>
              <w:rPr>
                <w:rFonts w:ascii="Tahoma" w:hAnsi="Tahoma" w:cs="Tahoma"/>
                <w:sz w:val="28"/>
                <w:szCs w:val="28"/>
              </w:rPr>
            </w:pPr>
            <w:r w:rsidRPr="00BA1867">
              <w:rPr>
                <w:rFonts w:ascii="Tahoma" w:hAnsi="Tahoma" w:cs="Tahoma"/>
                <w:sz w:val="28"/>
                <w:szCs w:val="28"/>
              </w:rPr>
              <w:t xml:space="preserve">What could police have done in lieu of promising a “face-to-face” meeting? </w:t>
            </w:r>
          </w:p>
          <w:p w14:paraId="2A141F72" w14:textId="33D7A710" w:rsidR="00C7364F" w:rsidRPr="00C7364F" w:rsidRDefault="00C7364F" w:rsidP="00C7364F">
            <w:pPr>
              <w:pStyle w:val="NoSpacing"/>
              <w:ind w:left="451" w:right="226"/>
              <w:rPr>
                <w:rFonts w:ascii="Tahoma" w:hAnsi="Tahoma" w:cs="Tahoma"/>
                <w:sz w:val="28"/>
                <w:szCs w:val="28"/>
              </w:rPr>
            </w:pPr>
            <w:r w:rsidRPr="00BA1867">
              <w:rPr>
                <w:rFonts w:ascii="Tahoma" w:hAnsi="Tahoma" w:cs="Tahoma"/>
                <w:sz w:val="28"/>
                <w:szCs w:val="28"/>
              </w:rPr>
              <w:t>Do you think inaction from Law Enforcement lead to Dana’s murder?</w:t>
            </w:r>
          </w:p>
        </w:tc>
      </w:tr>
      <w:tr w:rsidR="00C7364F" w14:paraId="0D46E3A8" w14:textId="77777777" w:rsidTr="00C7364F">
        <w:tc>
          <w:tcPr>
            <w:tcW w:w="3480" w:type="dxa"/>
          </w:tcPr>
          <w:p w14:paraId="676FB359" w14:textId="2B2F93D4" w:rsidR="00C7364F" w:rsidRPr="001437DA" w:rsidRDefault="00C7364F" w:rsidP="00C7364F">
            <w:pPr>
              <w:pStyle w:val="NoSpacing"/>
              <w:ind w:right="-630"/>
              <w:rPr>
                <w:rFonts w:ascii="Tahoma" w:hAnsi="Tahoma" w:cs="Tahoma"/>
                <w:b/>
                <w:bCs/>
                <w:sz w:val="28"/>
                <w:szCs w:val="28"/>
              </w:rPr>
            </w:pPr>
            <w:r w:rsidRPr="001437DA">
              <w:rPr>
                <w:rFonts w:ascii="Tahoma" w:hAnsi="Tahoma" w:cs="Tahoma"/>
                <w:b/>
                <w:bCs/>
                <w:sz w:val="28"/>
                <w:szCs w:val="28"/>
              </w:rPr>
              <w:t>Note:</w:t>
            </w:r>
          </w:p>
        </w:tc>
        <w:tc>
          <w:tcPr>
            <w:tcW w:w="7081" w:type="dxa"/>
          </w:tcPr>
          <w:p w14:paraId="7456984C" w14:textId="77777777" w:rsidR="00C7364F" w:rsidRPr="00BA1867" w:rsidRDefault="00C7364F" w:rsidP="00C7364F">
            <w:pPr>
              <w:ind w:right="226"/>
              <w:rPr>
                <w:rFonts w:ascii="Tahoma" w:hAnsi="Tahoma" w:cs="Tahoma"/>
                <w:sz w:val="28"/>
                <w:szCs w:val="28"/>
              </w:rPr>
            </w:pPr>
            <w:r w:rsidRPr="00BA1867">
              <w:rPr>
                <w:rFonts w:ascii="Tahoma" w:hAnsi="Tahoma" w:cs="Tahoma"/>
                <w:sz w:val="28"/>
                <w:szCs w:val="28"/>
              </w:rPr>
              <w:t xml:space="preserve">Dana </w:t>
            </w:r>
            <w:proofErr w:type="spellStart"/>
            <w:r w:rsidRPr="00BA1867">
              <w:rPr>
                <w:rFonts w:ascii="Tahoma" w:hAnsi="Tahoma" w:cs="Tahoma"/>
                <w:sz w:val="28"/>
                <w:szCs w:val="28"/>
              </w:rPr>
              <w:t>Fure’s</w:t>
            </w:r>
            <w:proofErr w:type="spellEnd"/>
            <w:r w:rsidRPr="00BA1867">
              <w:rPr>
                <w:rFonts w:ascii="Tahoma" w:hAnsi="Tahoma" w:cs="Tahoma"/>
                <w:sz w:val="28"/>
                <w:szCs w:val="28"/>
              </w:rPr>
              <w:t xml:space="preserve"> mother produced an activity for teens and adults called “In Their Shoes.” The activity has 6 different scenarios that teens/adults experience during dating violence, including racial discrimination, sexual orientation, male survivors of domestic violence and reproductive abuse. Participants receive a scenario and must make decisions for their character to get them out of their violent relationship. </w:t>
            </w:r>
          </w:p>
          <w:p w14:paraId="43404F00" w14:textId="2257A319" w:rsidR="00C7364F" w:rsidRPr="00887668" w:rsidRDefault="00805605" w:rsidP="00C7364F">
            <w:pPr>
              <w:pStyle w:val="NoSpacing"/>
              <w:ind w:right="226"/>
              <w:rPr>
                <w:rFonts w:ascii="Tahoma" w:hAnsi="Tahoma" w:cs="Tahoma"/>
                <w:sz w:val="28"/>
                <w:szCs w:val="28"/>
              </w:rPr>
            </w:pPr>
            <w:hyperlink r:id="rId9" w:history="1">
              <w:r w:rsidR="00C7364F" w:rsidRPr="00BA1867">
                <w:rPr>
                  <w:rFonts w:ascii="Tahoma" w:hAnsi="Tahoma" w:cs="Tahoma"/>
                  <w:color w:val="0563C1" w:themeColor="hyperlink"/>
                  <w:sz w:val="28"/>
                  <w:szCs w:val="28"/>
                  <w:u w:val="single"/>
                </w:rPr>
                <w:t>https://wscadv.mys</w:t>
              </w:r>
              <w:bookmarkStart w:id="0" w:name="_GoBack"/>
              <w:bookmarkEnd w:id="0"/>
              <w:r w:rsidR="00C7364F" w:rsidRPr="00BA1867">
                <w:rPr>
                  <w:rFonts w:ascii="Tahoma" w:hAnsi="Tahoma" w:cs="Tahoma"/>
                  <w:color w:val="0563C1" w:themeColor="hyperlink"/>
                  <w:sz w:val="28"/>
                  <w:szCs w:val="28"/>
                  <w:u w:val="single"/>
                </w:rPr>
                <w:t>h</w:t>
              </w:r>
              <w:r w:rsidR="00C7364F" w:rsidRPr="00BA1867">
                <w:rPr>
                  <w:rFonts w:ascii="Tahoma" w:hAnsi="Tahoma" w:cs="Tahoma"/>
                  <w:color w:val="0563C1" w:themeColor="hyperlink"/>
                  <w:sz w:val="28"/>
                  <w:szCs w:val="28"/>
                  <w:u w:val="single"/>
                </w:rPr>
                <w:t>opify.com/collections/catalog</w:t>
              </w:r>
            </w:hyperlink>
          </w:p>
        </w:tc>
      </w:tr>
    </w:tbl>
    <w:p w14:paraId="20658C0A" w14:textId="0D5133B2" w:rsidR="001F51B3" w:rsidRDefault="001F51B3" w:rsidP="004C2BE3">
      <w:pPr>
        <w:pStyle w:val="NoSpacing"/>
        <w:ind w:right="-630"/>
        <w:rPr>
          <w:rFonts w:ascii="Tahoma" w:hAnsi="Tahoma" w:cs="Tahoma"/>
          <w:b/>
          <w:bCs/>
          <w:sz w:val="32"/>
          <w:szCs w:val="32"/>
        </w:rPr>
      </w:pPr>
    </w:p>
    <w:p w14:paraId="31018D7E" w14:textId="54CF5BD5" w:rsidR="00973F8F" w:rsidRDefault="006769C6" w:rsidP="004C2BE3">
      <w:pPr>
        <w:pStyle w:val="NoSpacing"/>
        <w:ind w:right="-63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b/>
          <w:bCs/>
          <w:sz w:val="24"/>
          <w:szCs w:val="24"/>
        </w:rPr>
        <w:t xml:space="preserve">Instruction: </w:t>
      </w:r>
      <w:r w:rsidR="00887668" w:rsidRPr="00973F8F">
        <w:rPr>
          <w:rFonts w:ascii="Tahoma" w:hAnsi="Tahoma" w:cs="Tahoma"/>
          <w:sz w:val="24"/>
          <w:szCs w:val="24"/>
        </w:rPr>
        <w:t>Attach handouts and other docs associated with this activity on following pages</w:t>
      </w:r>
      <w:r w:rsidR="00973F8F">
        <w:rPr>
          <w:rFonts w:ascii="Tahoma" w:hAnsi="Tahoma" w:cs="Tahoma"/>
          <w:sz w:val="24"/>
          <w:szCs w:val="24"/>
        </w:rPr>
        <w:t>.</w:t>
      </w:r>
    </w:p>
    <w:p w14:paraId="5377AFCB" w14:textId="77777777" w:rsidR="00704619" w:rsidRDefault="00704619">
      <w:pPr>
        <w:rPr>
          <w:rFonts w:ascii="Tahoma" w:hAnsi="Tahoma" w:cs="Tahoma"/>
          <w:sz w:val="24"/>
          <w:szCs w:val="24"/>
        </w:rPr>
        <w:sectPr w:rsidR="00704619" w:rsidSect="008C4A73">
          <w:footerReference w:type="default" r:id="rId10"/>
          <w:pgSz w:w="12240" w:h="15840"/>
          <w:pgMar w:top="446" w:right="1008" w:bottom="547" w:left="1008" w:header="720" w:footer="720" w:gutter="0"/>
          <w:cols w:space="720"/>
          <w:docGrid w:linePitch="360"/>
        </w:sectPr>
      </w:pPr>
    </w:p>
    <w:p w14:paraId="570BC6CD" w14:textId="346A15B8" w:rsidR="00832D72" w:rsidRDefault="00832D72" w:rsidP="00832D72">
      <w:pPr>
        <w:tabs>
          <w:tab w:val="left" w:pos="2955"/>
          <w:tab w:val="left" w:pos="4215"/>
        </w:tabs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</w:p>
    <w:p w14:paraId="3202D7AA" w14:textId="6E97F7D6" w:rsidR="00973F8F" w:rsidRDefault="00973F8F" w:rsidP="00832D72">
      <w:pPr>
        <w:tabs>
          <w:tab w:val="left" w:pos="4215"/>
        </w:tabs>
        <w:rPr>
          <w:rFonts w:ascii="Tahoma" w:hAnsi="Tahoma" w:cs="Tahoma"/>
          <w:sz w:val="24"/>
          <w:szCs w:val="24"/>
        </w:rPr>
      </w:pPr>
      <w:r w:rsidRPr="00832D72">
        <w:rPr>
          <w:rFonts w:ascii="Tahoma" w:hAnsi="Tahoma" w:cs="Tahoma"/>
          <w:sz w:val="24"/>
          <w:szCs w:val="24"/>
        </w:rPr>
        <w:br w:type="page"/>
      </w:r>
      <w:r w:rsidR="00832D72">
        <w:rPr>
          <w:rFonts w:ascii="Tahoma" w:hAnsi="Tahoma" w:cs="Tahoma"/>
          <w:sz w:val="24"/>
          <w:szCs w:val="24"/>
        </w:rPr>
        <w:tab/>
      </w:r>
    </w:p>
    <w:p w14:paraId="72D79DD8" w14:textId="77777777" w:rsidR="006769C6" w:rsidRPr="00973F8F" w:rsidRDefault="006769C6" w:rsidP="004C2BE3">
      <w:pPr>
        <w:pStyle w:val="NoSpacing"/>
        <w:ind w:right="-630"/>
        <w:rPr>
          <w:rFonts w:ascii="Tahoma" w:hAnsi="Tahoma" w:cs="Tahoma"/>
          <w:sz w:val="24"/>
          <w:szCs w:val="24"/>
        </w:rPr>
      </w:pPr>
    </w:p>
    <w:p w14:paraId="7AB2FFC0" w14:textId="77777777" w:rsidR="006769C6" w:rsidRDefault="006769C6" w:rsidP="004C2BE3">
      <w:pPr>
        <w:pStyle w:val="NoSpacing"/>
        <w:ind w:right="-630"/>
        <w:rPr>
          <w:rFonts w:ascii="Tahoma" w:hAnsi="Tahoma" w:cs="Tahoma"/>
          <w:b/>
          <w:bCs/>
          <w:sz w:val="24"/>
          <w:szCs w:val="24"/>
        </w:rPr>
      </w:pPr>
    </w:p>
    <w:sectPr w:rsidR="006769C6" w:rsidSect="00E62C4E">
      <w:footerReference w:type="default" r:id="rId11"/>
      <w:footerReference w:type="first" r:id="rId12"/>
      <w:pgSz w:w="12240" w:h="15840"/>
      <w:pgMar w:top="446" w:right="1008" w:bottom="547" w:left="100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318EEA" w14:textId="77777777" w:rsidR="00B525DA" w:rsidRDefault="00B525DA" w:rsidP="00EC766F">
      <w:pPr>
        <w:spacing w:after="0" w:line="240" w:lineRule="auto"/>
      </w:pPr>
      <w:r>
        <w:separator/>
      </w:r>
    </w:p>
  </w:endnote>
  <w:endnote w:type="continuationSeparator" w:id="0">
    <w:p w14:paraId="72389738" w14:textId="77777777" w:rsidR="00B525DA" w:rsidRDefault="00B525DA" w:rsidP="00EC76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DE8123" w14:textId="63FFB53D" w:rsidR="00947B1C" w:rsidRPr="00591049" w:rsidRDefault="00947B1C" w:rsidP="00947B1C">
    <w:pPr>
      <w:pStyle w:val="Footer"/>
      <w:rPr>
        <w:rFonts w:ascii="Tahoma" w:hAnsi="Tahoma" w:cs="Tahoma"/>
        <w:sz w:val="20"/>
        <w:szCs w:val="20"/>
      </w:rPr>
    </w:pPr>
    <w:r w:rsidRPr="00591049">
      <w:rPr>
        <w:rFonts w:ascii="Tahoma" w:hAnsi="Tahoma" w:cs="Tahoma"/>
        <w:sz w:val="20"/>
        <w:szCs w:val="20"/>
      </w:rPr>
      <w:t>This project was supported by Grant No. 2019-WE-AX-0009 awarded by the Office on Violence Against Women, U.S. Department of Justice.  The opinions, findings, conclusions, and recommendations expressed in this publication/program/exhibition are those of the author(s) and do not necessarily reflect the views of the Department of Justice, Office on Violence Against Women.</w:t>
    </w:r>
  </w:p>
  <w:p w14:paraId="5121C6E1" w14:textId="5429D5E6" w:rsidR="00B705DA" w:rsidRDefault="00B705DA">
    <w:pPr>
      <w:pStyle w:val="Footer"/>
    </w:pPr>
  </w:p>
  <w:p w14:paraId="0C1EAE95" w14:textId="77777777" w:rsidR="00B705DA" w:rsidRDefault="00B705D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E67DA3" w14:textId="77777777" w:rsidR="00AC79BB" w:rsidRDefault="00AC79BB">
    <w:pPr>
      <w:pStyle w:val="Footer"/>
    </w:pPr>
  </w:p>
  <w:p w14:paraId="096EB7ED" w14:textId="77777777" w:rsidR="00AC79BB" w:rsidRDefault="00AC79B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C8DF46" w14:textId="77777777" w:rsidR="008531DF" w:rsidRDefault="008531D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50FEF9" w14:textId="77777777" w:rsidR="00B525DA" w:rsidRDefault="00B525DA" w:rsidP="00EC766F">
      <w:pPr>
        <w:spacing w:after="0" w:line="240" w:lineRule="auto"/>
      </w:pPr>
      <w:r>
        <w:separator/>
      </w:r>
    </w:p>
  </w:footnote>
  <w:footnote w:type="continuationSeparator" w:id="0">
    <w:p w14:paraId="706B2598" w14:textId="77777777" w:rsidR="00B525DA" w:rsidRDefault="00B525DA" w:rsidP="00EC76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443A5E"/>
    <w:multiLevelType w:val="hybridMultilevel"/>
    <w:tmpl w:val="E3AE2812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" w15:restartNumberingAfterBreak="0">
    <w:nsid w:val="66E363CF"/>
    <w:multiLevelType w:val="hybridMultilevel"/>
    <w:tmpl w:val="B082D7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4CE44E6"/>
    <w:multiLevelType w:val="hybridMultilevel"/>
    <w:tmpl w:val="C4E418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81304F"/>
    <w:multiLevelType w:val="hybridMultilevel"/>
    <w:tmpl w:val="4AE236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6BFA"/>
    <w:rsid w:val="00000DDE"/>
    <w:rsid w:val="0004204F"/>
    <w:rsid w:val="000542E2"/>
    <w:rsid w:val="00056832"/>
    <w:rsid w:val="00080ECC"/>
    <w:rsid w:val="00094B5A"/>
    <w:rsid w:val="000D0F6F"/>
    <w:rsid w:val="001133B5"/>
    <w:rsid w:val="001135DA"/>
    <w:rsid w:val="0012089A"/>
    <w:rsid w:val="001437DA"/>
    <w:rsid w:val="001448FF"/>
    <w:rsid w:val="001570E0"/>
    <w:rsid w:val="001638EB"/>
    <w:rsid w:val="001675B9"/>
    <w:rsid w:val="001B1C75"/>
    <w:rsid w:val="001B503C"/>
    <w:rsid w:val="001B5F97"/>
    <w:rsid w:val="001B7912"/>
    <w:rsid w:val="001C0712"/>
    <w:rsid w:val="001F51B3"/>
    <w:rsid w:val="0021413F"/>
    <w:rsid w:val="002319E5"/>
    <w:rsid w:val="002345E1"/>
    <w:rsid w:val="002675E4"/>
    <w:rsid w:val="00273D34"/>
    <w:rsid w:val="002E2D53"/>
    <w:rsid w:val="00327E9D"/>
    <w:rsid w:val="00340FAE"/>
    <w:rsid w:val="00346186"/>
    <w:rsid w:val="003923D9"/>
    <w:rsid w:val="003A4C7F"/>
    <w:rsid w:val="003C680B"/>
    <w:rsid w:val="003F7107"/>
    <w:rsid w:val="00441AC4"/>
    <w:rsid w:val="00442CA3"/>
    <w:rsid w:val="00442D5E"/>
    <w:rsid w:val="004610B3"/>
    <w:rsid w:val="0047154F"/>
    <w:rsid w:val="004960A1"/>
    <w:rsid w:val="004A36C8"/>
    <w:rsid w:val="004C16EE"/>
    <w:rsid w:val="004C2BE3"/>
    <w:rsid w:val="004D7D11"/>
    <w:rsid w:val="004F33CF"/>
    <w:rsid w:val="005138CC"/>
    <w:rsid w:val="00513B66"/>
    <w:rsid w:val="00545F0C"/>
    <w:rsid w:val="00567568"/>
    <w:rsid w:val="00570671"/>
    <w:rsid w:val="005831C0"/>
    <w:rsid w:val="00591049"/>
    <w:rsid w:val="005A050B"/>
    <w:rsid w:val="005A141D"/>
    <w:rsid w:val="005C1F48"/>
    <w:rsid w:val="00605F68"/>
    <w:rsid w:val="0061681F"/>
    <w:rsid w:val="00620C73"/>
    <w:rsid w:val="0066544B"/>
    <w:rsid w:val="006769C6"/>
    <w:rsid w:val="006B6BFA"/>
    <w:rsid w:val="006E714E"/>
    <w:rsid w:val="00704619"/>
    <w:rsid w:val="00706642"/>
    <w:rsid w:val="007101B4"/>
    <w:rsid w:val="007227B0"/>
    <w:rsid w:val="0072606D"/>
    <w:rsid w:val="00745959"/>
    <w:rsid w:val="00765D2A"/>
    <w:rsid w:val="00782C38"/>
    <w:rsid w:val="007932FB"/>
    <w:rsid w:val="00795D48"/>
    <w:rsid w:val="007A5BD6"/>
    <w:rsid w:val="007B6B7F"/>
    <w:rsid w:val="007D528E"/>
    <w:rsid w:val="007E4684"/>
    <w:rsid w:val="007F6189"/>
    <w:rsid w:val="00805605"/>
    <w:rsid w:val="008164F4"/>
    <w:rsid w:val="00822515"/>
    <w:rsid w:val="00832D72"/>
    <w:rsid w:val="00837CFD"/>
    <w:rsid w:val="00843AF7"/>
    <w:rsid w:val="008531DF"/>
    <w:rsid w:val="0086217D"/>
    <w:rsid w:val="00876C45"/>
    <w:rsid w:val="008855C7"/>
    <w:rsid w:val="00887668"/>
    <w:rsid w:val="00891F5B"/>
    <w:rsid w:val="008A7283"/>
    <w:rsid w:val="008C4A73"/>
    <w:rsid w:val="008C53B5"/>
    <w:rsid w:val="00905A94"/>
    <w:rsid w:val="009407B5"/>
    <w:rsid w:val="00947B1C"/>
    <w:rsid w:val="00947DCA"/>
    <w:rsid w:val="00965315"/>
    <w:rsid w:val="00973F8F"/>
    <w:rsid w:val="0098446E"/>
    <w:rsid w:val="00986250"/>
    <w:rsid w:val="009C3C42"/>
    <w:rsid w:val="009D16F8"/>
    <w:rsid w:val="009D61C1"/>
    <w:rsid w:val="009F2B1A"/>
    <w:rsid w:val="00A00032"/>
    <w:rsid w:val="00A01A40"/>
    <w:rsid w:val="00A060B9"/>
    <w:rsid w:val="00A22442"/>
    <w:rsid w:val="00A357AB"/>
    <w:rsid w:val="00A46D76"/>
    <w:rsid w:val="00A47E67"/>
    <w:rsid w:val="00A81332"/>
    <w:rsid w:val="00A9375E"/>
    <w:rsid w:val="00AC79BB"/>
    <w:rsid w:val="00AD600B"/>
    <w:rsid w:val="00AF2903"/>
    <w:rsid w:val="00B46916"/>
    <w:rsid w:val="00B525DA"/>
    <w:rsid w:val="00B705DA"/>
    <w:rsid w:val="00B73096"/>
    <w:rsid w:val="00B74766"/>
    <w:rsid w:val="00B9792B"/>
    <w:rsid w:val="00BC5DBF"/>
    <w:rsid w:val="00BE1302"/>
    <w:rsid w:val="00C25608"/>
    <w:rsid w:val="00C33311"/>
    <w:rsid w:val="00C7364F"/>
    <w:rsid w:val="00C81789"/>
    <w:rsid w:val="00C92A27"/>
    <w:rsid w:val="00CC7A1B"/>
    <w:rsid w:val="00CC7D59"/>
    <w:rsid w:val="00D0237C"/>
    <w:rsid w:val="00D1295E"/>
    <w:rsid w:val="00D24837"/>
    <w:rsid w:val="00D2555E"/>
    <w:rsid w:val="00D47E5B"/>
    <w:rsid w:val="00D52F1F"/>
    <w:rsid w:val="00D54A18"/>
    <w:rsid w:val="00D626EF"/>
    <w:rsid w:val="00D77352"/>
    <w:rsid w:val="00DD55FF"/>
    <w:rsid w:val="00E000D3"/>
    <w:rsid w:val="00E245FD"/>
    <w:rsid w:val="00E266D9"/>
    <w:rsid w:val="00E309CC"/>
    <w:rsid w:val="00E35739"/>
    <w:rsid w:val="00E50758"/>
    <w:rsid w:val="00E62C4E"/>
    <w:rsid w:val="00E84524"/>
    <w:rsid w:val="00E8580D"/>
    <w:rsid w:val="00EC766F"/>
    <w:rsid w:val="00F05B99"/>
    <w:rsid w:val="00F15397"/>
    <w:rsid w:val="00F23CBC"/>
    <w:rsid w:val="00F34B48"/>
    <w:rsid w:val="00F4268D"/>
    <w:rsid w:val="00F4417A"/>
    <w:rsid w:val="00F62E2A"/>
    <w:rsid w:val="00F724C8"/>
    <w:rsid w:val="00F80194"/>
    <w:rsid w:val="00F84E54"/>
    <w:rsid w:val="00FA7F02"/>
    <w:rsid w:val="00FB5C95"/>
    <w:rsid w:val="00FD6837"/>
    <w:rsid w:val="00FF0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4FA0CABA"/>
  <w15:chartTrackingRefBased/>
  <w15:docId w15:val="{CDB8E08E-7764-41B5-9428-E097B4AD7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FD683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B6BFA"/>
    <w:pPr>
      <w:spacing w:after="0" w:line="240" w:lineRule="auto"/>
    </w:pPr>
  </w:style>
  <w:style w:type="table" w:styleId="TableGrid">
    <w:name w:val="Table Grid"/>
    <w:basedOn w:val="TableNormal"/>
    <w:uiPriority w:val="39"/>
    <w:rsid w:val="00000D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340FAE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40FAE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rsid w:val="001133B5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858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580D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C76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766F"/>
  </w:style>
  <w:style w:type="paragraph" w:styleId="Footer">
    <w:name w:val="footer"/>
    <w:basedOn w:val="Normal"/>
    <w:link w:val="FooterChar"/>
    <w:uiPriority w:val="99"/>
    <w:unhideWhenUsed/>
    <w:rsid w:val="00EC76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76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04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55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eattletimes.com/seattle-news/snohomish-county-to-pay-1m-in-lawsuit-over-domestic-violence-slaying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wscadv.myshopify.com/collections/catalo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304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Hassebrock, Michelle</cp:lastModifiedBy>
  <cp:revision>2</cp:revision>
  <cp:lastPrinted>2021-01-26T21:11:00Z</cp:lastPrinted>
  <dcterms:created xsi:type="dcterms:W3CDTF">2023-04-04T17:53:00Z</dcterms:created>
  <dcterms:modified xsi:type="dcterms:W3CDTF">2023-04-04T17:53:00Z</dcterms:modified>
</cp:coreProperties>
</file>